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bookmarkStart w:id="0" w:name="_GoBack"/>
      <w:bookmarkEnd w:id="0"/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146A">
              <w:rPr>
                <w:rFonts w:ascii="Arial" w:hAnsi="Arial" w:cs="Arial"/>
                <w:sz w:val="20"/>
              </w:rPr>
            </w:r>
            <w:r w:rsidR="000A146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146A">
              <w:rPr>
                <w:rFonts w:ascii="Arial" w:hAnsi="Arial" w:cs="Arial"/>
                <w:sz w:val="20"/>
              </w:rPr>
            </w:r>
            <w:r w:rsidR="000A146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146A">
              <w:rPr>
                <w:rFonts w:ascii="Arial" w:hAnsi="Arial" w:cs="Arial"/>
                <w:sz w:val="20"/>
              </w:rPr>
            </w:r>
            <w:r w:rsidR="000A146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146A">
              <w:rPr>
                <w:rFonts w:ascii="Arial" w:hAnsi="Arial" w:cs="Arial"/>
                <w:sz w:val="20"/>
              </w:rPr>
            </w:r>
            <w:r w:rsidR="000A146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146A">
              <w:rPr>
                <w:rFonts w:ascii="Arial" w:hAnsi="Arial" w:cs="Arial"/>
                <w:sz w:val="20"/>
              </w:rPr>
            </w:r>
            <w:r w:rsidR="000A146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146A">
              <w:rPr>
                <w:rFonts w:ascii="Arial" w:hAnsi="Arial" w:cs="Arial"/>
                <w:sz w:val="20"/>
              </w:rPr>
            </w:r>
            <w:r w:rsidR="000A146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146A">
              <w:rPr>
                <w:rFonts w:ascii="Arial" w:hAnsi="Arial" w:cs="Arial"/>
                <w:sz w:val="20"/>
              </w:rPr>
            </w:r>
            <w:r w:rsidR="000A146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146A">
              <w:rPr>
                <w:rFonts w:ascii="Arial" w:hAnsi="Arial" w:cs="Arial"/>
                <w:sz w:val="20"/>
              </w:rPr>
            </w:r>
            <w:r w:rsidR="000A146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146A">
              <w:rPr>
                <w:rFonts w:ascii="Arial" w:hAnsi="Arial" w:cs="Arial"/>
                <w:sz w:val="20"/>
              </w:rPr>
            </w:r>
            <w:r w:rsidR="000A146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146A">
              <w:rPr>
                <w:rFonts w:ascii="Arial" w:hAnsi="Arial" w:cs="Arial"/>
                <w:sz w:val="20"/>
              </w:rPr>
            </w:r>
            <w:r w:rsidR="000A146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146A">
              <w:rPr>
                <w:rFonts w:ascii="Arial" w:hAnsi="Arial" w:cs="Arial"/>
                <w:sz w:val="20"/>
              </w:rPr>
            </w:r>
            <w:r w:rsidR="000A146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146A">
              <w:rPr>
                <w:rFonts w:ascii="Arial" w:hAnsi="Arial" w:cs="Arial"/>
                <w:sz w:val="20"/>
              </w:rPr>
            </w:r>
            <w:r w:rsidR="000A146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146A">
              <w:rPr>
                <w:rFonts w:ascii="Arial" w:hAnsi="Arial" w:cs="Arial"/>
                <w:sz w:val="20"/>
              </w:rPr>
            </w:r>
            <w:r w:rsidR="000A146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146A">
              <w:rPr>
                <w:rFonts w:ascii="Arial" w:hAnsi="Arial" w:cs="Arial"/>
                <w:sz w:val="20"/>
              </w:rPr>
            </w:r>
            <w:r w:rsidR="000A146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146A">
              <w:rPr>
                <w:rFonts w:ascii="Arial" w:hAnsi="Arial" w:cs="Arial"/>
                <w:sz w:val="20"/>
              </w:rPr>
            </w:r>
            <w:r w:rsidR="000A146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146A">
              <w:rPr>
                <w:rFonts w:ascii="Arial" w:hAnsi="Arial" w:cs="Arial"/>
                <w:sz w:val="20"/>
              </w:rPr>
            </w:r>
            <w:r w:rsidR="000A146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146A">
              <w:rPr>
                <w:rFonts w:ascii="Arial" w:hAnsi="Arial" w:cs="Arial"/>
                <w:sz w:val="20"/>
              </w:rPr>
            </w:r>
            <w:r w:rsidR="000A146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146A">
              <w:rPr>
                <w:rFonts w:ascii="Arial" w:hAnsi="Arial" w:cs="Arial"/>
                <w:sz w:val="20"/>
              </w:rPr>
            </w:r>
            <w:r w:rsidR="000A146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146A">
              <w:rPr>
                <w:rFonts w:ascii="Arial" w:hAnsi="Arial" w:cs="Arial"/>
                <w:sz w:val="20"/>
              </w:rPr>
            </w:r>
            <w:r w:rsidR="000A146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146A">
              <w:rPr>
                <w:rFonts w:ascii="Arial" w:hAnsi="Arial" w:cs="Arial"/>
                <w:sz w:val="20"/>
              </w:rPr>
            </w:r>
            <w:r w:rsidR="000A146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146A">
              <w:rPr>
                <w:rFonts w:ascii="Arial" w:hAnsi="Arial" w:cs="Arial"/>
                <w:sz w:val="20"/>
              </w:rPr>
            </w:r>
            <w:r w:rsidR="000A146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</w:t>
      </w:r>
      <w:proofErr w:type="gramStart"/>
      <w:r w:rsidRPr="002D0E7C">
        <w:rPr>
          <w:sz w:val="20"/>
          <w:szCs w:val="20"/>
        </w:rPr>
        <w:t>údaje - účastník</w:t>
      </w:r>
      <w:proofErr w:type="gramEnd"/>
      <w:r w:rsidRPr="002D0E7C">
        <w:rPr>
          <w:sz w:val="20"/>
          <w:szCs w:val="20"/>
        </w:rPr>
        <w:t xml:space="preserve">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146A">
              <w:rPr>
                <w:rFonts w:ascii="Arial" w:hAnsi="Arial" w:cs="Arial"/>
                <w:sz w:val="20"/>
              </w:rPr>
            </w:r>
            <w:r w:rsidR="000A146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146A">
              <w:rPr>
                <w:rFonts w:ascii="Arial" w:hAnsi="Arial" w:cs="Arial"/>
                <w:sz w:val="20"/>
              </w:rPr>
            </w:r>
            <w:r w:rsidR="000A146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146A">
              <w:rPr>
                <w:rFonts w:ascii="Arial" w:hAnsi="Arial" w:cs="Arial"/>
                <w:sz w:val="20"/>
              </w:rPr>
            </w:r>
            <w:r w:rsidR="000A146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146A">
              <w:rPr>
                <w:rFonts w:ascii="Arial" w:hAnsi="Arial" w:cs="Arial"/>
                <w:sz w:val="20"/>
              </w:rPr>
            </w:r>
            <w:r w:rsidR="000A146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146A">
              <w:rPr>
                <w:rFonts w:ascii="Arial" w:hAnsi="Arial" w:cs="Arial"/>
                <w:sz w:val="20"/>
              </w:rPr>
            </w:r>
            <w:r w:rsidR="000A146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146A">
              <w:rPr>
                <w:rFonts w:ascii="Arial" w:hAnsi="Arial" w:cs="Arial"/>
                <w:sz w:val="20"/>
              </w:rPr>
            </w:r>
            <w:r w:rsidR="000A146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146A">
              <w:rPr>
                <w:rFonts w:ascii="Arial" w:hAnsi="Arial" w:cs="Arial"/>
                <w:sz w:val="20"/>
              </w:rPr>
            </w:r>
            <w:r w:rsidR="000A146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146A">
              <w:rPr>
                <w:rFonts w:ascii="Arial" w:hAnsi="Arial" w:cs="Arial"/>
                <w:sz w:val="20"/>
              </w:rPr>
            </w:r>
            <w:r w:rsidR="000A146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146A">
              <w:rPr>
                <w:rFonts w:ascii="Arial" w:hAnsi="Arial" w:cs="Arial"/>
                <w:sz w:val="20"/>
              </w:rPr>
            </w:r>
            <w:r w:rsidR="000A146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146A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146A">
              <w:rPr>
                <w:rFonts w:ascii="Arial" w:hAnsi="Arial" w:cs="Arial"/>
                <w:sz w:val="20"/>
              </w:rPr>
            </w:r>
            <w:r w:rsidR="000A146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146A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146A">
              <w:rPr>
                <w:rFonts w:ascii="Arial" w:hAnsi="Arial" w:cs="Arial"/>
                <w:sz w:val="20"/>
              </w:rPr>
            </w:r>
            <w:r w:rsidR="000A146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146A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146A">
              <w:rPr>
                <w:rFonts w:ascii="Arial" w:hAnsi="Arial" w:cs="Arial"/>
                <w:sz w:val="20"/>
              </w:rPr>
            </w:r>
            <w:r w:rsidR="000A146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AE5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46A" w:rsidRDefault="000A146A" w:rsidP="00744469">
      <w:pPr>
        <w:spacing w:after="0"/>
      </w:pPr>
      <w:r>
        <w:separator/>
      </w:r>
    </w:p>
  </w:endnote>
  <w:endnote w:type="continuationSeparator" w:id="0">
    <w:p w:rsidR="000A146A" w:rsidRDefault="000A146A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27CC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r w:rsidR="000A146A">
            <w:rPr>
              <w:noProof/>
            </w:rPr>
            <w:fldChar w:fldCharType="begin"/>
          </w:r>
          <w:r w:rsidR="000A146A">
            <w:rPr>
              <w:noProof/>
            </w:rPr>
            <w:instrText xml:space="preserve"> NUMPAGES   \* MERGEFORMAT </w:instrText>
          </w:r>
          <w:r w:rsidR="000A146A">
            <w:rPr>
              <w:noProof/>
            </w:rPr>
            <w:fldChar w:fldCharType="separate"/>
          </w:r>
          <w:r w:rsidR="00F027CC">
            <w:rPr>
              <w:noProof/>
            </w:rPr>
            <w:t>4</w:t>
          </w:r>
          <w:r w:rsidR="000A146A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860D0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0A146A">
            <w:rPr>
              <w:noProof/>
            </w:rPr>
            <w:fldChar w:fldCharType="begin"/>
          </w:r>
          <w:r w:rsidR="000A146A">
            <w:rPr>
              <w:noProof/>
            </w:rPr>
            <w:instrText xml:space="preserve"> NUMPAGES   \* MERGEFORMAT </w:instrText>
          </w:r>
          <w:r w:rsidR="000A146A">
            <w:rPr>
              <w:noProof/>
            </w:rPr>
            <w:fldChar w:fldCharType="separate"/>
          </w:r>
          <w:r w:rsidR="008860D0">
            <w:rPr>
              <w:noProof/>
            </w:rPr>
            <w:t>1</w:t>
          </w:r>
          <w:r w:rsidR="000A146A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46A" w:rsidRDefault="000A146A" w:rsidP="00744469">
      <w:pPr>
        <w:spacing w:after="0"/>
      </w:pPr>
      <w:r>
        <w:separator/>
      </w:r>
    </w:p>
  </w:footnote>
  <w:footnote w:type="continuationSeparator" w:id="0">
    <w:p w:rsidR="000A146A" w:rsidRDefault="000A146A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1 – 2</w:t>
      </w:r>
      <w:proofErr w:type="gramEnd"/>
      <w:r w:rsidRPr="00786D8F">
        <w:rPr>
          <w:sz w:val="17"/>
          <w:szCs w:val="17"/>
        </w:rPr>
        <w:t xml:space="preserve">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3 – 4</w:t>
      </w:r>
      <w:proofErr w:type="gramEnd"/>
      <w:r w:rsidRPr="00786D8F">
        <w:rPr>
          <w:sz w:val="17"/>
          <w:szCs w:val="17"/>
        </w:rPr>
        <w:t xml:space="preserve">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5 – 8</w:t>
      </w:r>
      <w:proofErr w:type="gramEnd"/>
      <w:r w:rsidRPr="00786D8F">
        <w:rPr>
          <w:sz w:val="17"/>
          <w:szCs w:val="17"/>
        </w:rPr>
        <w:t>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 xml:space="preserve">Jedná se o osoby, jejichž bydlení je nejisté nebo neodpovídá standardům bydlení v daném prostředí (z důvodu chudoby, zadlužení, provizorního charakteru ubytování, blížícího se propuštění z instituce, pobytu bez právního </w:t>
      </w:r>
      <w:proofErr w:type="gramStart"/>
      <w:r w:rsidRPr="002D0E7C">
        <w:rPr>
          <w:rFonts w:cs="Arial"/>
          <w:sz w:val="17"/>
          <w:szCs w:val="17"/>
        </w:rPr>
        <w:t>nároku,</w:t>
      </w:r>
      <w:proofErr w:type="gramEnd"/>
      <w:r w:rsidRPr="002D0E7C">
        <w:rPr>
          <w:rFonts w:cs="Arial"/>
          <w:sz w:val="17"/>
          <w:szCs w:val="17"/>
        </w:rPr>
        <w:t xml:space="preserve">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4pt;height:5.4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46A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66F53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860D0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AE6DFEFE-3F2B-48BE-807F-DFA6C97C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2018-07-28T12:02:00Z</dcterms:created>
  <dcterms:modified xsi:type="dcterms:W3CDTF">2018-07-28T12:02:00Z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